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202" w:rsidRDefault="00B12202" w:rsidP="00B12202">
      <w:pPr>
        <w:rPr>
          <w:sz w:val="36"/>
        </w:rPr>
      </w:pPr>
      <w:r w:rsidRPr="00B12202">
        <w:rPr>
          <w:sz w:val="36"/>
        </w:rPr>
        <w:t xml:space="preserve">Kärtchen </w:t>
      </w:r>
      <w:bookmarkStart w:id="0" w:name="_GoBack"/>
      <w:bookmarkEnd w:id="0"/>
      <w:r w:rsidRPr="00B12202">
        <w:rPr>
          <w:sz w:val="36"/>
        </w:rPr>
        <w:t>Austrittsgespräch</w:t>
      </w:r>
    </w:p>
    <w:p w:rsidR="00AA710C" w:rsidRPr="00F30E18" w:rsidRDefault="00706140" w:rsidP="00F30E18">
      <w:pPr>
        <w:jc w:val="both"/>
      </w:pPr>
      <w:r w:rsidRPr="00F30E18">
        <w:t xml:space="preserve">Die austretende Person wählt sich </w:t>
      </w:r>
      <w:r w:rsidR="00AA710C" w:rsidRPr="00F30E18">
        <w:t>einige (bspw. vier)</w:t>
      </w:r>
      <w:r w:rsidRPr="00F30E18">
        <w:t xml:space="preserve"> Karten aus, </w:t>
      </w:r>
      <w:r w:rsidR="00AA710C" w:rsidRPr="00F30E18">
        <w:t xml:space="preserve">die sie als wichtig erachtet und über die sie sprechen möchte. </w:t>
      </w:r>
      <w:r w:rsidR="00F30E18" w:rsidRPr="00F30E18">
        <w:t>Interessant für die Entwicklung der Tagesschule sind die Aussagen der austretenden Person zu den Bereichen, die sie als wichtig aber nicht als zufriedenstellend erachtet.</w:t>
      </w:r>
    </w:p>
    <w:p w:rsidR="00706140" w:rsidRPr="00F30E18" w:rsidRDefault="00AA710C" w:rsidP="00F30E18">
      <w:pPr>
        <w:jc w:val="both"/>
      </w:pPr>
      <w:r w:rsidRPr="00F30E18">
        <w:t xml:space="preserve">Je nach dem Verlauf hat die Leitung auch noch die Möglichkeit, die eine oder andere Karte ins Spiel zu bringen.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830"/>
        <w:gridCol w:w="2940"/>
        <w:gridCol w:w="3297"/>
      </w:tblGrid>
      <w:tr w:rsidR="00951647" w:rsidRPr="00F30E18" w:rsidTr="00C52095">
        <w:tc>
          <w:tcPr>
            <w:tcW w:w="2830" w:type="dxa"/>
            <w:shd w:val="clear" w:color="auto" w:fill="FFCCFF"/>
            <w:vAlign w:val="center"/>
          </w:tcPr>
          <w:p w:rsidR="00951647" w:rsidRPr="00F30E18" w:rsidRDefault="00951647" w:rsidP="00C52095">
            <w:pPr>
              <w:jc w:val="center"/>
              <w:rPr>
                <w:sz w:val="24"/>
              </w:rPr>
            </w:pPr>
            <w:r w:rsidRPr="00F30E18">
              <w:rPr>
                <w:sz w:val="24"/>
              </w:rPr>
              <w:t>Vision und Ressourcen</w:t>
            </w:r>
          </w:p>
        </w:tc>
        <w:tc>
          <w:tcPr>
            <w:tcW w:w="2940" w:type="dxa"/>
            <w:shd w:val="clear" w:color="auto" w:fill="A8D08D" w:themeFill="accent6" w:themeFillTint="99"/>
            <w:vAlign w:val="center"/>
          </w:tcPr>
          <w:p w:rsidR="00951647" w:rsidRPr="00F30E18" w:rsidRDefault="00C52095" w:rsidP="00C52095">
            <w:pPr>
              <w:jc w:val="center"/>
              <w:rPr>
                <w:sz w:val="24"/>
              </w:rPr>
            </w:pPr>
            <w:r w:rsidRPr="00F30E18">
              <w:rPr>
                <w:sz w:val="24"/>
              </w:rPr>
              <w:t>Zusammenarbeit</w:t>
            </w:r>
          </w:p>
        </w:tc>
        <w:tc>
          <w:tcPr>
            <w:tcW w:w="3297" w:type="dxa"/>
            <w:shd w:val="clear" w:color="auto" w:fill="CCCCFF"/>
            <w:vAlign w:val="center"/>
          </w:tcPr>
          <w:p w:rsidR="00951647" w:rsidRPr="00F30E18" w:rsidRDefault="00951647" w:rsidP="00C52095">
            <w:pPr>
              <w:jc w:val="center"/>
              <w:rPr>
                <w:sz w:val="24"/>
              </w:rPr>
            </w:pPr>
            <w:r w:rsidRPr="00F30E18">
              <w:rPr>
                <w:sz w:val="24"/>
              </w:rPr>
              <w:t>Führungsebene</w:t>
            </w:r>
          </w:p>
        </w:tc>
      </w:tr>
      <w:tr w:rsidR="00C52095" w:rsidRPr="00F30E18" w:rsidTr="00C52095">
        <w:tc>
          <w:tcPr>
            <w:tcW w:w="9067" w:type="dxa"/>
            <w:gridSpan w:val="3"/>
            <w:shd w:val="clear" w:color="auto" w:fill="A3E0FF"/>
            <w:vAlign w:val="center"/>
          </w:tcPr>
          <w:p w:rsidR="00C52095" w:rsidRPr="00F30E18" w:rsidRDefault="00C52095" w:rsidP="00C52095">
            <w:pPr>
              <w:jc w:val="center"/>
              <w:rPr>
                <w:sz w:val="24"/>
              </w:rPr>
            </w:pPr>
            <w:r w:rsidRPr="00F30E18">
              <w:rPr>
                <w:sz w:val="24"/>
              </w:rPr>
              <w:t>Sinnhaftigkeit und Gestaltungsmöglichkeit</w:t>
            </w:r>
          </w:p>
        </w:tc>
      </w:tr>
    </w:tbl>
    <w:p w:rsidR="00B12202" w:rsidRDefault="00B12202" w:rsidP="00F30E18">
      <w:pPr>
        <w:pStyle w:val="KeinLeerraum"/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4541"/>
        <w:gridCol w:w="4519"/>
      </w:tblGrid>
      <w:tr w:rsidR="00B12202" w:rsidRPr="00E72FB8" w:rsidTr="00C52095">
        <w:trPr>
          <w:trHeight w:val="2268"/>
        </w:trPr>
        <w:tc>
          <w:tcPr>
            <w:tcW w:w="4542" w:type="dxa"/>
            <w:shd w:val="clear" w:color="auto" w:fill="FFCCFF"/>
            <w:vAlign w:val="center"/>
          </w:tcPr>
          <w:p w:rsidR="00C554A7" w:rsidRDefault="00083E8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 xml:space="preserve">Die strategischen Ziele </w:t>
            </w:r>
            <w:r>
              <w:rPr>
                <w:rFonts w:eastAsia="Times New Roman"/>
                <w:sz w:val="32"/>
              </w:rPr>
              <w:t xml:space="preserve">für </w:t>
            </w:r>
          </w:p>
          <w:p w:rsidR="00B12202" w:rsidRPr="00E72FB8" w:rsidRDefault="00083E8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die Tagesschule</w:t>
            </w:r>
            <w:r w:rsidRPr="00E72FB8">
              <w:rPr>
                <w:rFonts w:eastAsia="Times New Roman"/>
                <w:sz w:val="32"/>
              </w:rPr>
              <w:t xml:space="preserve"> sind klar.</w:t>
            </w:r>
          </w:p>
        </w:tc>
        <w:tc>
          <w:tcPr>
            <w:tcW w:w="4520" w:type="dxa"/>
            <w:shd w:val="clear" w:color="auto" w:fill="FFCCFF"/>
            <w:vAlign w:val="center"/>
          </w:tcPr>
          <w:p w:rsidR="00C554A7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Die</w:t>
            </w:r>
            <w:r>
              <w:rPr>
                <w:rFonts w:eastAsia="Times New Roman"/>
                <w:sz w:val="32"/>
              </w:rPr>
              <w:t xml:space="preserve"> Organisation</w:t>
            </w:r>
            <w:r w:rsidR="00083E87">
              <w:rPr>
                <w:rFonts w:eastAsia="Times New Roman"/>
                <w:sz w:val="32"/>
              </w:rPr>
              <w:t>/</w:t>
            </w:r>
            <w:r>
              <w:rPr>
                <w:rFonts w:eastAsia="Times New Roman"/>
                <w:sz w:val="32"/>
              </w:rPr>
              <w:t xml:space="preserve">Struktur </w:t>
            </w:r>
          </w:p>
          <w:p w:rsidR="00B12202" w:rsidRPr="00E72FB8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der Tagess</w:t>
            </w:r>
            <w:r w:rsidRPr="00E72FB8">
              <w:rPr>
                <w:rFonts w:eastAsia="Times New Roman"/>
                <w:sz w:val="32"/>
              </w:rPr>
              <w:t>chule ist gut.</w:t>
            </w:r>
          </w:p>
        </w:tc>
      </w:tr>
      <w:tr w:rsidR="004951E0" w:rsidRPr="00E72FB8" w:rsidTr="00C52095">
        <w:trPr>
          <w:trHeight w:val="2268"/>
        </w:trPr>
        <w:tc>
          <w:tcPr>
            <w:tcW w:w="4542" w:type="dxa"/>
            <w:shd w:val="clear" w:color="auto" w:fill="FFCCFF"/>
            <w:vAlign w:val="center"/>
          </w:tcPr>
          <w:p w:rsidR="00C554A7" w:rsidRDefault="004951E0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Das Image der </w:t>
            </w:r>
          </w:p>
          <w:p w:rsidR="004951E0" w:rsidRPr="00E72FB8" w:rsidRDefault="004951E0" w:rsidP="00C554A7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Tagesschule</w:t>
            </w:r>
            <w:r w:rsidR="00C554A7">
              <w:rPr>
                <w:rFonts w:eastAsia="Times New Roman"/>
                <w:sz w:val="32"/>
              </w:rPr>
              <w:t xml:space="preserve"> </w:t>
            </w:r>
            <w:r w:rsidRPr="00E72FB8">
              <w:rPr>
                <w:rFonts w:eastAsia="Times New Roman"/>
                <w:sz w:val="32"/>
              </w:rPr>
              <w:t>ist gut.</w:t>
            </w:r>
          </w:p>
        </w:tc>
        <w:tc>
          <w:tcPr>
            <w:tcW w:w="4520" w:type="dxa"/>
            <w:shd w:val="clear" w:color="auto" w:fill="FFCCFF"/>
            <w:vAlign w:val="center"/>
          </w:tcPr>
          <w:p w:rsidR="00C554A7" w:rsidRDefault="004951E0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Die Identifikation</w:t>
            </w:r>
            <w:r>
              <w:rPr>
                <w:rFonts w:eastAsia="Times New Roman"/>
                <w:sz w:val="32"/>
              </w:rPr>
              <w:t xml:space="preserve"> der </w:t>
            </w:r>
          </w:p>
          <w:p w:rsidR="00C554A7" w:rsidRDefault="004951E0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einzelnen Mitarbeitenden</w:t>
            </w:r>
            <w:r w:rsidRPr="00E72FB8">
              <w:rPr>
                <w:rFonts w:eastAsia="Times New Roman"/>
                <w:sz w:val="32"/>
              </w:rPr>
              <w:t xml:space="preserve"> </w:t>
            </w:r>
          </w:p>
          <w:p w:rsidR="004951E0" w:rsidRPr="00E72FB8" w:rsidRDefault="004951E0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mit der Tagesschule </w:t>
            </w:r>
            <w:r w:rsidRPr="00E72FB8">
              <w:rPr>
                <w:rFonts w:eastAsia="Times New Roman"/>
                <w:sz w:val="32"/>
              </w:rPr>
              <w:t xml:space="preserve">ist </w:t>
            </w:r>
            <w:r>
              <w:rPr>
                <w:rFonts w:eastAsia="Times New Roman"/>
                <w:sz w:val="32"/>
              </w:rPr>
              <w:t>hoch</w:t>
            </w:r>
            <w:r w:rsidRPr="00E72FB8">
              <w:rPr>
                <w:rFonts w:eastAsia="Times New Roman"/>
                <w:sz w:val="32"/>
              </w:rPr>
              <w:t>.</w:t>
            </w:r>
          </w:p>
        </w:tc>
      </w:tr>
      <w:tr w:rsidR="001B504E" w:rsidRPr="00E72FB8" w:rsidTr="00C52095">
        <w:trPr>
          <w:trHeight w:val="2268"/>
        </w:trPr>
        <w:tc>
          <w:tcPr>
            <w:tcW w:w="4542" w:type="dxa"/>
            <w:shd w:val="clear" w:color="auto" w:fill="FFCCFF"/>
            <w:vAlign w:val="center"/>
          </w:tcPr>
          <w:p w:rsidR="00C554A7" w:rsidRDefault="00083E8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Di</w:t>
            </w:r>
            <w:r>
              <w:rPr>
                <w:rFonts w:eastAsia="Times New Roman"/>
                <w:sz w:val="32"/>
              </w:rPr>
              <w:t xml:space="preserve">e </w:t>
            </w:r>
            <w:r w:rsidR="002D750C">
              <w:rPr>
                <w:rFonts w:eastAsia="Times New Roman"/>
                <w:sz w:val="32"/>
              </w:rPr>
              <w:t xml:space="preserve">nötigen Ressourcen </w:t>
            </w:r>
          </w:p>
          <w:p w:rsidR="001B504E" w:rsidRDefault="002D750C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sind </w:t>
            </w:r>
            <w:r w:rsidR="00083E87">
              <w:rPr>
                <w:rFonts w:eastAsia="Times New Roman"/>
                <w:sz w:val="32"/>
              </w:rPr>
              <w:t>vorhanden</w:t>
            </w:r>
            <w:r w:rsidR="00083E87" w:rsidRPr="00E72FB8">
              <w:rPr>
                <w:rFonts w:eastAsia="Times New Roman"/>
                <w:sz w:val="32"/>
              </w:rPr>
              <w:t>.</w:t>
            </w:r>
          </w:p>
        </w:tc>
        <w:tc>
          <w:tcPr>
            <w:tcW w:w="4520" w:type="dxa"/>
            <w:shd w:val="clear" w:color="auto" w:fill="FFCCFF"/>
            <w:vAlign w:val="center"/>
          </w:tcPr>
          <w:p w:rsidR="001B504E" w:rsidRDefault="00083E8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 xml:space="preserve">Die </w:t>
            </w:r>
            <w:r>
              <w:rPr>
                <w:rFonts w:eastAsia="Times New Roman"/>
                <w:sz w:val="32"/>
              </w:rPr>
              <w:t xml:space="preserve">Infrastruktur </w:t>
            </w:r>
            <w:r w:rsidR="002D750C">
              <w:rPr>
                <w:rFonts w:eastAsia="Times New Roman"/>
                <w:sz w:val="32"/>
              </w:rPr>
              <w:t>ist gut.</w:t>
            </w:r>
          </w:p>
        </w:tc>
      </w:tr>
      <w:tr w:rsidR="00B12202" w:rsidRPr="00E72FB8" w:rsidTr="00C52095">
        <w:trPr>
          <w:trHeight w:val="2268"/>
        </w:trPr>
        <w:tc>
          <w:tcPr>
            <w:tcW w:w="4542" w:type="dxa"/>
            <w:shd w:val="clear" w:color="auto" w:fill="A3E0FF"/>
            <w:vAlign w:val="center"/>
          </w:tcPr>
          <w:p w:rsidR="008C5907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Die Arbeit in der </w:t>
            </w:r>
          </w:p>
          <w:p w:rsidR="00B12202" w:rsidRPr="00E72FB8" w:rsidRDefault="00B12202" w:rsidP="008C5907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T</w:t>
            </w:r>
            <w:r>
              <w:rPr>
                <w:rFonts w:eastAsia="Times New Roman"/>
                <w:sz w:val="32"/>
              </w:rPr>
              <w:t>agesschule</w:t>
            </w:r>
            <w:r w:rsidR="008C5907">
              <w:rPr>
                <w:rFonts w:eastAsia="Times New Roman"/>
                <w:sz w:val="32"/>
              </w:rPr>
              <w:t xml:space="preserve"> </w:t>
            </w:r>
            <w:r w:rsidRPr="00E72FB8">
              <w:rPr>
                <w:rFonts w:eastAsia="Times New Roman"/>
                <w:sz w:val="32"/>
              </w:rPr>
              <w:t>ist sinnvoll.</w:t>
            </w:r>
          </w:p>
        </w:tc>
        <w:tc>
          <w:tcPr>
            <w:tcW w:w="4520" w:type="dxa"/>
            <w:shd w:val="clear" w:color="auto" w:fill="A3E0FF"/>
            <w:vAlign w:val="center"/>
          </w:tcPr>
          <w:p w:rsidR="00B12202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Die Arbeit in der T</w:t>
            </w:r>
            <w:r>
              <w:rPr>
                <w:rFonts w:eastAsia="Times New Roman"/>
                <w:sz w:val="32"/>
              </w:rPr>
              <w:t>agesschule</w:t>
            </w:r>
          </w:p>
          <w:p w:rsidR="00B12202" w:rsidRPr="00E72FB8" w:rsidRDefault="00B12202" w:rsidP="008C5907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ist abwechslungsreich</w:t>
            </w:r>
            <w:r>
              <w:rPr>
                <w:rFonts w:eastAsia="Times New Roman"/>
                <w:sz w:val="32"/>
              </w:rPr>
              <w:t>.</w:t>
            </w:r>
          </w:p>
        </w:tc>
      </w:tr>
      <w:tr w:rsidR="001B504E" w:rsidRPr="00E72FB8" w:rsidTr="00C52095">
        <w:trPr>
          <w:trHeight w:val="2268"/>
        </w:trPr>
        <w:tc>
          <w:tcPr>
            <w:tcW w:w="4542" w:type="dxa"/>
            <w:shd w:val="clear" w:color="auto" w:fill="A3E0FF"/>
            <w:vAlign w:val="center"/>
          </w:tcPr>
          <w:p w:rsidR="001B504E" w:rsidRDefault="001B504E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Die Mitsprache- und Gestaltungsmöglichkeiten</w:t>
            </w:r>
            <w:r>
              <w:rPr>
                <w:rFonts w:eastAsia="Times New Roman"/>
                <w:sz w:val="32"/>
              </w:rPr>
              <w:t xml:space="preserve"> für Mitarbeitende</w:t>
            </w:r>
            <w:r w:rsidRPr="00E72FB8">
              <w:rPr>
                <w:rFonts w:eastAsia="Times New Roman"/>
                <w:sz w:val="32"/>
              </w:rPr>
              <w:t xml:space="preserve"> sind ausgebaut.</w:t>
            </w:r>
          </w:p>
        </w:tc>
        <w:tc>
          <w:tcPr>
            <w:tcW w:w="4520" w:type="dxa"/>
            <w:shd w:val="clear" w:color="auto" w:fill="A3E0FF"/>
            <w:vAlign w:val="center"/>
          </w:tcPr>
          <w:p w:rsidR="001B504E" w:rsidRDefault="001B504E" w:rsidP="008C5907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Die Mitarbeitenden</w:t>
            </w:r>
            <w:r w:rsidRPr="00E72FB8">
              <w:rPr>
                <w:rFonts w:eastAsia="Times New Roman"/>
                <w:sz w:val="32"/>
              </w:rPr>
              <w:t xml:space="preserve"> haben genügend Handlungsfreiraum</w:t>
            </w:r>
            <w:r>
              <w:rPr>
                <w:rFonts w:eastAsia="Times New Roman"/>
                <w:sz w:val="32"/>
              </w:rPr>
              <w:t>.</w:t>
            </w:r>
          </w:p>
        </w:tc>
      </w:tr>
      <w:tr w:rsidR="00B12202" w:rsidRPr="00E72FB8" w:rsidTr="00C554A7">
        <w:trPr>
          <w:trHeight w:val="2268"/>
        </w:trPr>
        <w:tc>
          <w:tcPr>
            <w:tcW w:w="4542" w:type="dxa"/>
            <w:shd w:val="clear" w:color="auto" w:fill="A8D08D" w:themeFill="accent6" w:themeFillTint="99"/>
            <w:vAlign w:val="center"/>
          </w:tcPr>
          <w:p w:rsidR="00C554A7" w:rsidRDefault="00C554A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lastRenderedPageBreak/>
              <w:t xml:space="preserve">Neue Mitarbeitende </w:t>
            </w:r>
          </w:p>
          <w:p w:rsidR="00B12202" w:rsidRPr="00E72FB8" w:rsidRDefault="00C554A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werden gut eingearbeitet.</w:t>
            </w:r>
          </w:p>
        </w:tc>
        <w:tc>
          <w:tcPr>
            <w:tcW w:w="4520" w:type="dxa"/>
            <w:shd w:val="clear" w:color="auto" w:fill="A8D08D" w:themeFill="accent6" w:themeFillTint="99"/>
            <w:vAlign w:val="center"/>
          </w:tcPr>
          <w:p w:rsidR="00B12202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Die Konfliktfähigkeit</w:t>
            </w:r>
          </w:p>
          <w:p w:rsidR="00B12202" w:rsidRPr="00E72FB8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des Teams ist gross.</w:t>
            </w:r>
          </w:p>
        </w:tc>
      </w:tr>
      <w:tr w:rsidR="00B12202" w:rsidRPr="00E72FB8" w:rsidTr="00C52095">
        <w:trPr>
          <w:trHeight w:val="2268"/>
        </w:trPr>
        <w:tc>
          <w:tcPr>
            <w:tcW w:w="4542" w:type="dxa"/>
            <w:shd w:val="clear" w:color="auto" w:fill="A8D08D" w:themeFill="accent6" w:themeFillTint="99"/>
            <w:vAlign w:val="center"/>
          </w:tcPr>
          <w:p w:rsidR="00C52095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 xml:space="preserve">Die Zusammenarbeit </w:t>
            </w:r>
          </w:p>
          <w:p w:rsidR="00B12202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im Team</w:t>
            </w:r>
          </w:p>
          <w:p w:rsidR="00B12202" w:rsidRPr="00E72FB8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ist effizient.</w:t>
            </w:r>
          </w:p>
        </w:tc>
        <w:tc>
          <w:tcPr>
            <w:tcW w:w="4520" w:type="dxa"/>
            <w:shd w:val="clear" w:color="auto" w:fill="A8D08D" w:themeFill="accent6" w:themeFillTint="99"/>
            <w:vAlign w:val="center"/>
          </w:tcPr>
          <w:p w:rsidR="00C52095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Das Vertrauen</w:t>
            </w:r>
          </w:p>
          <w:p w:rsidR="00B12202" w:rsidRPr="00E72FB8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im Team ist gut.</w:t>
            </w:r>
          </w:p>
          <w:p w:rsidR="00B12202" w:rsidRPr="00E72FB8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</w:p>
        </w:tc>
      </w:tr>
      <w:tr w:rsidR="00951647" w:rsidRPr="00E72FB8" w:rsidTr="00C52095">
        <w:trPr>
          <w:trHeight w:val="2268"/>
        </w:trPr>
        <w:tc>
          <w:tcPr>
            <w:tcW w:w="4542" w:type="dxa"/>
            <w:shd w:val="clear" w:color="auto" w:fill="A8D08D" w:themeFill="accent6" w:themeFillTint="99"/>
            <w:vAlign w:val="center"/>
          </w:tcPr>
          <w:p w:rsidR="00C52095" w:rsidRDefault="0095164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 xml:space="preserve">Die Zusammenarbeit mit </w:t>
            </w:r>
          </w:p>
          <w:p w:rsidR="00951647" w:rsidRPr="00E72FB8" w:rsidRDefault="0095164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der Schule </w:t>
            </w:r>
            <w:r w:rsidRPr="00E72FB8">
              <w:rPr>
                <w:rFonts w:eastAsia="Times New Roman"/>
                <w:sz w:val="32"/>
              </w:rPr>
              <w:t>ist gut.</w:t>
            </w:r>
          </w:p>
        </w:tc>
        <w:tc>
          <w:tcPr>
            <w:tcW w:w="4520" w:type="dxa"/>
            <w:shd w:val="clear" w:color="auto" w:fill="A8D08D" w:themeFill="accent6" w:themeFillTint="99"/>
            <w:vAlign w:val="center"/>
          </w:tcPr>
          <w:p w:rsidR="00951647" w:rsidRPr="00E72FB8" w:rsidRDefault="008C590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Die gegenseitige Unterstützung im Team ist gross.</w:t>
            </w:r>
          </w:p>
        </w:tc>
      </w:tr>
      <w:tr w:rsidR="00B12202" w:rsidRPr="00E72FB8" w:rsidTr="00C52095">
        <w:trPr>
          <w:trHeight w:val="2268"/>
        </w:trPr>
        <w:tc>
          <w:tcPr>
            <w:tcW w:w="4542" w:type="dxa"/>
            <w:shd w:val="clear" w:color="auto" w:fill="CCCCFF"/>
            <w:vAlign w:val="center"/>
          </w:tcPr>
          <w:p w:rsidR="00C52095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Der Führungsstil </w:t>
            </w:r>
          </w:p>
          <w:p w:rsidR="00B12202" w:rsidRPr="00E72FB8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der </w:t>
            </w:r>
            <w:r w:rsidR="004951E0">
              <w:rPr>
                <w:rFonts w:eastAsia="Times New Roman"/>
                <w:sz w:val="32"/>
              </w:rPr>
              <w:t>Leitung</w:t>
            </w:r>
            <w:r w:rsidR="00C52095">
              <w:rPr>
                <w:rFonts w:eastAsia="Times New Roman"/>
                <w:sz w:val="32"/>
              </w:rPr>
              <w:t xml:space="preserve"> </w:t>
            </w:r>
            <w:r w:rsidRPr="00E72FB8">
              <w:rPr>
                <w:rFonts w:eastAsia="Times New Roman"/>
                <w:sz w:val="32"/>
              </w:rPr>
              <w:t>ist gut.</w:t>
            </w:r>
          </w:p>
        </w:tc>
        <w:tc>
          <w:tcPr>
            <w:tcW w:w="4520" w:type="dxa"/>
            <w:shd w:val="clear" w:color="auto" w:fill="CCCCFF"/>
            <w:vAlign w:val="center"/>
          </w:tcPr>
          <w:p w:rsidR="004951E0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 xml:space="preserve">Das </w:t>
            </w:r>
            <w:r>
              <w:rPr>
                <w:rFonts w:eastAsia="Times New Roman"/>
                <w:sz w:val="32"/>
              </w:rPr>
              <w:t>Informationsverhalten</w:t>
            </w:r>
          </w:p>
          <w:p w:rsidR="008C5907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der L</w:t>
            </w:r>
            <w:r w:rsidRPr="00E72FB8">
              <w:rPr>
                <w:rFonts w:eastAsia="Times New Roman"/>
                <w:sz w:val="32"/>
              </w:rPr>
              <w:t>eitung ist</w:t>
            </w:r>
            <w:r w:rsidR="008C5907">
              <w:rPr>
                <w:rFonts w:eastAsia="Times New Roman"/>
                <w:sz w:val="32"/>
              </w:rPr>
              <w:t xml:space="preserve"> zeitnah </w:t>
            </w:r>
          </w:p>
          <w:p w:rsidR="00B12202" w:rsidRPr="00E72FB8" w:rsidRDefault="008C590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und genügend</w:t>
            </w:r>
            <w:r w:rsidR="00B12202" w:rsidRPr="00E72FB8">
              <w:rPr>
                <w:rFonts w:eastAsia="Times New Roman"/>
                <w:sz w:val="32"/>
              </w:rPr>
              <w:t>.</w:t>
            </w:r>
          </w:p>
        </w:tc>
      </w:tr>
      <w:tr w:rsidR="00B12202" w:rsidRPr="00E72FB8" w:rsidTr="00C52095">
        <w:trPr>
          <w:trHeight w:val="2268"/>
        </w:trPr>
        <w:tc>
          <w:tcPr>
            <w:tcW w:w="4542" w:type="dxa"/>
            <w:shd w:val="clear" w:color="auto" w:fill="CCCCFF"/>
            <w:vAlign w:val="center"/>
          </w:tcPr>
          <w:p w:rsidR="00B12202" w:rsidRPr="00E72FB8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Der Umgang mit Konflikten</w:t>
            </w:r>
            <w:r w:rsidR="001B504E">
              <w:rPr>
                <w:rFonts w:eastAsia="Times New Roman"/>
                <w:sz w:val="32"/>
              </w:rPr>
              <w:t xml:space="preserve"> seitens der Leitung</w:t>
            </w:r>
            <w:r w:rsidRPr="00E72FB8">
              <w:rPr>
                <w:rFonts w:eastAsia="Times New Roman"/>
                <w:sz w:val="32"/>
              </w:rPr>
              <w:t xml:space="preserve"> ist zweckmässig.</w:t>
            </w:r>
          </w:p>
        </w:tc>
        <w:tc>
          <w:tcPr>
            <w:tcW w:w="4520" w:type="dxa"/>
            <w:shd w:val="clear" w:color="auto" w:fill="CCCCFF"/>
            <w:vAlign w:val="center"/>
          </w:tcPr>
          <w:p w:rsidR="00C554A7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>Das</w:t>
            </w:r>
            <w:r>
              <w:rPr>
                <w:rFonts w:eastAsia="Times New Roman"/>
                <w:sz w:val="32"/>
              </w:rPr>
              <w:t xml:space="preserve"> Vertrauensverhältnis </w:t>
            </w:r>
          </w:p>
          <w:p w:rsidR="00B12202" w:rsidRPr="00E72FB8" w:rsidRDefault="00B12202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zur </w:t>
            </w:r>
            <w:r w:rsidR="004951E0">
              <w:rPr>
                <w:rFonts w:eastAsia="Times New Roman"/>
                <w:sz w:val="32"/>
              </w:rPr>
              <w:t>L</w:t>
            </w:r>
            <w:r w:rsidRPr="00E72FB8">
              <w:rPr>
                <w:rFonts w:eastAsia="Times New Roman"/>
                <w:sz w:val="32"/>
              </w:rPr>
              <w:t>eitung ist gut.</w:t>
            </w:r>
          </w:p>
        </w:tc>
      </w:tr>
      <w:tr w:rsidR="00B12202" w:rsidRPr="00E72FB8" w:rsidTr="00C52095">
        <w:trPr>
          <w:trHeight w:val="2551"/>
        </w:trPr>
        <w:tc>
          <w:tcPr>
            <w:tcW w:w="4542" w:type="dxa"/>
            <w:shd w:val="clear" w:color="auto" w:fill="CCCCFF"/>
            <w:vAlign w:val="center"/>
          </w:tcPr>
          <w:p w:rsidR="008C5907" w:rsidRDefault="00083E87" w:rsidP="00C52095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 xml:space="preserve">Die </w:t>
            </w:r>
          </w:p>
          <w:p w:rsidR="00B12202" w:rsidRPr="00E72FB8" w:rsidRDefault="00083E87" w:rsidP="008C5907">
            <w:pPr>
              <w:spacing w:after="0"/>
              <w:jc w:val="center"/>
              <w:rPr>
                <w:rFonts w:eastAsia="Times New Roman"/>
                <w:sz w:val="32"/>
              </w:rPr>
            </w:pPr>
            <w:r w:rsidRPr="00E72FB8">
              <w:rPr>
                <w:rFonts w:eastAsia="Times New Roman"/>
                <w:sz w:val="32"/>
              </w:rPr>
              <w:t xml:space="preserve">Weiterbildungsmöglichkeiten </w:t>
            </w:r>
            <w:r>
              <w:rPr>
                <w:rFonts w:eastAsia="Times New Roman"/>
                <w:sz w:val="32"/>
              </w:rPr>
              <w:t>sind gut</w:t>
            </w:r>
            <w:r w:rsidRPr="00E72FB8">
              <w:rPr>
                <w:rFonts w:eastAsia="Times New Roman"/>
                <w:sz w:val="32"/>
              </w:rPr>
              <w:t>.</w:t>
            </w:r>
          </w:p>
        </w:tc>
        <w:tc>
          <w:tcPr>
            <w:tcW w:w="4520" w:type="dxa"/>
            <w:shd w:val="clear" w:color="auto" w:fill="CCCCFF"/>
            <w:vAlign w:val="center"/>
          </w:tcPr>
          <w:p w:rsidR="00B12202" w:rsidRPr="00E72FB8" w:rsidRDefault="00B12202" w:rsidP="008C5907">
            <w:pPr>
              <w:spacing w:after="0"/>
              <w:jc w:val="center"/>
              <w:rPr>
                <w:rFonts w:eastAsia="Times New Roman"/>
                <w:sz w:val="32"/>
              </w:rPr>
            </w:pPr>
            <w:r>
              <w:rPr>
                <w:rFonts w:eastAsia="Times New Roman"/>
                <w:sz w:val="32"/>
              </w:rPr>
              <w:t>Die L</w:t>
            </w:r>
            <w:r w:rsidRPr="00E72FB8">
              <w:rPr>
                <w:rFonts w:eastAsia="Times New Roman"/>
                <w:sz w:val="32"/>
              </w:rPr>
              <w:t>eitung</w:t>
            </w:r>
            <w:r>
              <w:rPr>
                <w:rFonts w:eastAsia="Times New Roman"/>
                <w:sz w:val="32"/>
              </w:rPr>
              <w:t xml:space="preserve"> förder</w:t>
            </w:r>
            <w:r w:rsidR="001B504E">
              <w:rPr>
                <w:rFonts w:eastAsia="Times New Roman"/>
                <w:sz w:val="32"/>
              </w:rPr>
              <w:t>t</w:t>
            </w:r>
            <w:r w:rsidRPr="00E72FB8">
              <w:rPr>
                <w:rFonts w:eastAsia="Times New Roman"/>
                <w:sz w:val="32"/>
              </w:rPr>
              <w:t xml:space="preserve"> die </w:t>
            </w:r>
            <w:r>
              <w:rPr>
                <w:rFonts w:eastAsia="Times New Roman"/>
                <w:sz w:val="32"/>
              </w:rPr>
              <w:t>Mitarbeitenden</w:t>
            </w:r>
            <w:r w:rsidRPr="00E72FB8">
              <w:rPr>
                <w:rFonts w:eastAsia="Times New Roman"/>
                <w:sz w:val="32"/>
              </w:rPr>
              <w:t>.</w:t>
            </w:r>
          </w:p>
        </w:tc>
      </w:tr>
    </w:tbl>
    <w:p w:rsidR="00CD6F1A" w:rsidRDefault="00CD6F1A"/>
    <w:sectPr w:rsidR="00CD6F1A" w:rsidSect="00F30E18"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02"/>
    <w:rsid w:val="00083E87"/>
    <w:rsid w:val="000F0FBA"/>
    <w:rsid w:val="001B504E"/>
    <w:rsid w:val="002D750C"/>
    <w:rsid w:val="004951E0"/>
    <w:rsid w:val="00706140"/>
    <w:rsid w:val="008C5907"/>
    <w:rsid w:val="0092683A"/>
    <w:rsid w:val="00951647"/>
    <w:rsid w:val="00A04046"/>
    <w:rsid w:val="00AA710C"/>
    <w:rsid w:val="00B12202"/>
    <w:rsid w:val="00C52095"/>
    <w:rsid w:val="00C554A7"/>
    <w:rsid w:val="00CD6F1A"/>
    <w:rsid w:val="00F3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A27E0"/>
  <w15:chartTrackingRefBased/>
  <w15:docId w15:val="{FAB6F4D4-0E4C-46FA-9F8F-A0CFC0A0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22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30E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Muensingen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Béatrice</dc:creator>
  <cp:keywords/>
  <dc:description/>
  <cp:lastModifiedBy>Schmid Béatrice</cp:lastModifiedBy>
  <cp:revision>2</cp:revision>
  <dcterms:created xsi:type="dcterms:W3CDTF">2025-02-05T21:21:00Z</dcterms:created>
  <dcterms:modified xsi:type="dcterms:W3CDTF">2025-02-05T22:14:00Z</dcterms:modified>
</cp:coreProperties>
</file>